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764" w:rightChars="-364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8</w:t>
      </w:r>
    </w:p>
    <w:p>
      <w:pPr>
        <w:widowControl/>
        <w:shd w:val="clear" w:color="auto" w:fill="FFFFFF"/>
        <w:wordWrap w:val="0"/>
        <w:jc w:val="center"/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  <w:t>办理履约保函手续</w:t>
      </w:r>
    </w:p>
    <w:bookmarkEnd w:id="0"/>
    <w:p>
      <w:pPr>
        <w:widowControl/>
        <w:spacing w:line="520" w:lineRule="exact"/>
        <w:ind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1. 申请人先与银行联系，领取担保业务申请书、开立融资类保函/备用信用协议、中国工商银行客户信息查询和使用通知书（一式两份）、借款人专用印鉴卡（一式三份），确定相关履约保证金金额、担保期限及手续费等要素。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ascii="Arial" w:hAnsi="Arial" w:cs="Arial" w:eastAsiaTheme="minorEastAsia"/>
          <w:color w:val="000000"/>
          <w:kern w:val="0"/>
          <w:sz w:val="28"/>
          <w:szCs w:val="28"/>
        </w:rPr>
        <w:t>2.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 xml:space="preserve"> 通过OA系统提出申请，报送科研院、财务处会签，申请时需提供中标通知书、合同（或协议、标书）、项目负责人签署的自愿提供履约保证金的说明、履约保证金扣款项目号。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科研院审核项目投标相关材料，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  <w:lang w:eastAsia="zh-CN"/>
        </w:rPr>
        <w:t>财务处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查证项目负责人提供的账号是否足够扣取履约保证金。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3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．申请获审批通过后，前往校长办公室秘书科领取下列办理保函所需的单位基本资料，连同担保业务申请书、开立融资类保函/备用信用协议、授权代理人身份证复印件1份一起加盖中山大学公章。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）事业单位法人证书副本复印件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份，由于三证合一，我校已无单位组织机构代码证；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2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）最近年度财务报表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份，最近年度为上一年；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3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）法定代表人授权委托书1份，授权代理人为项目负责人；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4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）法定代表人证明书以及身份证复印件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份；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4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．申请人将相关资料交到工行广州大道支行审核后，与银行签订《开立融资类保函/备用信用协议》。根据银行规定需支付的银行手续费，由项目负责人提供。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5. 前往</w:t>
      </w:r>
      <w:r>
        <w:rPr>
          <w:rFonts w:hint="eastAsia" w:ascii="Arial" w:hAnsi="Arial" w:cs="Arial"/>
          <w:color w:val="000000"/>
          <w:kern w:val="0"/>
          <w:sz w:val="28"/>
          <w:szCs w:val="28"/>
          <w:lang w:eastAsia="zh-CN"/>
        </w:rPr>
        <w:t>财务处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开具保证金支票。</w:t>
      </w:r>
    </w:p>
    <w:p>
      <w:pPr>
        <w:widowControl/>
        <w:spacing w:line="520" w:lineRule="exact"/>
        <w:ind w:firstLine="560" w:firstLineChars="20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注：近期可能出台新流程，详情需咨询财务处综合管理。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19E56356"/>
    <w:rsid w:val="49974C8E"/>
    <w:rsid w:val="62055B9A"/>
    <w:rsid w:val="66A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B6CA8C9B16314081B38F40AE4F33F0A1</vt:lpwstr>
  </property>
</Properties>
</file>